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116DC" w14:textId="6E48CCC6" w:rsidR="001D03A5" w:rsidRPr="009F51FD" w:rsidRDefault="009F51FD" w:rsidP="009F51FD">
      <w:pPr>
        <w:jc w:val="right"/>
        <w:rPr>
          <w:rFonts w:ascii="Arial" w:hAnsi="Arial" w:cs="Arial"/>
        </w:rPr>
      </w:pPr>
      <w:r w:rsidRPr="009F51FD">
        <w:rPr>
          <w:rFonts w:ascii="Arial" w:hAnsi="Arial" w:cs="Arial"/>
          <w:noProof/>
        </w:rPr>
        <w:drawing>
          <wp:inline distT="0" distB="0" distL="0" distR="0" wp14:anchorId="79E4C7C1" wp14:editId="58D032D2">
            <wp:extent cx="2171888" cy="2194750"/>
            <wp:effectExtent l="0" t="0" r="0" b="0"/>
            <wp:docPr id="1236027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0273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888" cy="219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6D036" w14:textId="77777777" w:rsidR="001D03A5" w:rsidRPr="009F51FD" w:rsidRDefault="00E03496" w:rsidP="009F51FD">
      <w:pPr>
        <w:jc w:val="center"/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Lairg &amp; District Learning Centre</w:t>
      </w:r>
    </w:p>
    <w:p w14:paraId="1D5E7CBD" w14:textId="77777777" w:rsidR="001D03A5" w:rsidRPr="009F51FD" w:rsidRDefault="00E03496" w:rsidP="009F51FD">
      <w:pPr>
        <w:jc w:val="center"/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Fair Work First Policy</w:t>
      </w:r>
    </w:p>
    <w:p w14:paraId="4CE41F53" w14:textId="77777777" w:rsidR="001D03A5" w:rsidRPr="009F51FD" w:rsidRDefault="001D03A5">
      <w:pPr>
        <w:rPr>
          <w:rFonts w:ascii="Arial" w:hAnsi="Arial" w:cs="Arial"/>
        </w:rPr>
      </w:pPr>
    </w:p>
    <w:p w14:paraId="669283A0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1. Purpose</w:t>
      </w:r>
    </w:p>
    <w:p w14:paraId="1DD06E1D" w14:textId="2176CE2B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Lairg &amp; District Learning Centre (LDLC) is committed to providing fair, respectful, and progressive working conditions for all staff, tutors, and volunteers. This policy sets out how we</w:t>
      </w:r>
      <w:r w:rsidRPr="009F51FD">
        <w:rPr>
          <w:rFonts w:ascii="Arial" w:hAnsi="Arial" w:cs="Arial"/>
        </w:rPr>
        <w:t xml:space="preserve"> meet the Scottish Government’s Fair Work First criteria and demonstrates our commitment to becoming</w:t>
      </w:r>
      <w:r w:rsidR="009F51FD">
        <w:rPr>
          <w:rFonts w:ascii="Arial" w:hAnsi="Arial" w:cs="Arial"/>
        </w:rPr>
        <w:t>, a</w:t>
      </w:r>
      <w:r w:rsidRPr="009F51FD">
        <w:rPr>
          <w:rFonts w:ascii="Arial" w:hAnsi="Arial" w:cs="Arial"/>
        </w:rPr>
        <w:t>nd remaining</w:t>
      </w:r>
      <w:r w:rsidR="009F51FD">
        <w:rPr>
          <w:rFonts w:ascii="Arial" w:hAnsi="Arial" w:cs="Arial"/>
        </w:rPr>
        <w:t>,</w:t>
      </w:r>
      <w:r w:rsidRPr="009F51FD">
        <w:rPr>
          <w:rFonts w:ascii="Arial" w:hAnsi="Arial" w:cs="Arial"/>
        </w:rPr>
        <w:t xml:space="preserve"> a fair work employer.</w:t>
      </w:r>
    </w:p>
    <w:p w14:paraId="601D11F8" w14:textId="77777777" w:rsidR="001D03A5" w:rsidRPr="009F51FD" w:rsidRDefault="001D03A5">
      <w:pPr>
        <w:rPr>
          <w:rFonts w:ascii="Arial" w:hAnsi="Arial" w:cs="Arial"/>
        </w:rPr>
      </w:pPr>
    </w:p>
    <w:p w14:paraId="56474337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2. Scope</w:t>
      </w:r>
    </w:p>
    <w:p w14:paraId="06EA72F2" w14:textId="77777777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This policy applies to:</w:t>
      </w:r>
    </w:p>
    <w:p w14:paraId="6B4858D8" w14:textId="09F7449B" w:rsidR="001D03A5" w:rsidRPr="009F51FD" w:rsidRDefault="00E03496" w:rsidP="009F51F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All directly employed staff (permanent, temporary, part-time, and sessional)</w:t>
      </w:r>
    </w:p>
    <w:p w14:paraId="518559BE" w14:textId="5A8F9BA8" w:rsidR="001D03A5" w:rsidRPr="009F51FD" w:rsidRDefault="00E03496" w:rsidP="009F51F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Appren</w:t>
      </w:r>
      <w:r w:rsidRPr="009F51FD">
        <w:rPr>
          <w:rFonts w:ascii="Arial" w:hAnsi="Arial" w:cs="Arial"/>
        </w:rPr>
        <w:t>tices</w:t>
      </w:r>
    </w:p>
    <w:p w14:paraId="03D0B0DC" w14:textId="5CABAE5E" w:rsidR="001D03A5" w:rsidRPr="009F51FD" w:rsidRDefault="00E03496" w:rsidP="009F51F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Volunteers</w:t>
      </w:r>
    </w:p>
    <w:p w14:paraId="781D8B6F" w14:textId="6CEA2492" w:rsidR="001D03A5" w:rsidRPr="009F51FD" w:rsidRDefault="00E03496" w:rsidP="009F51F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Contractors and agency workers involved in delivering LDLC-funded or LDLC-led activity</w:t>
      </w:r>
    </w:p>
    <w:p w14:paraId="207B2546" w14:textId="77777777" w:rsidR="001D03A5" w:rsidRPr="009F51FD" w:rsidRDefault="001D03A5">
      <w:pPr>
        <w:rPr>
          <w:rFonts w:ascii="Arial" w:hAnsi="Arial" w:cs="Arial"/>
        </w:rPr>
      </w:pPr>
    </w:p>
    <w:p w14:paraId="2F51C353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3. Principles of Fair Work First</w:t>
      </w:r>
    </w:p>
    <w:p w14:paraId="6EBF1945" w14:textId="77777777" w:rsidR="001D03A5" w:rsidRPr="009F51FD" w:rsidRDefault="001D03A5">
      <w:pPr>
        <w:rPr>
          <w:rFonts w:ascii="Arial" w:hAnsi="Arial" w:cs="Arial"/>
        </w:rPr>
      </w:pPr>
    </w:p>
    <w:p w14:paraId="34396F44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3.1 Payment of at least the Real Living Wage</w:t>
      </w:r>
    </w:p>
    <w:p w14:paraId="1A6E5FA5" w14:textId="48174D8C" w:rsidR="001D03A5" w:rsidRPr="009F51FD" w:rsidRDefault="00E03496" w:rsidP="009F51F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LDLC pays all staff aged 16 and over at least the Real Living Wage.</w:t>
      </w:r>
    </w:p>
    <w:p w14:paraId="1757EB8D" w14:textId="2C403C76" w:rsidR="001D03A5" w:rsidRPr="009F51FD" w:rsidRDefault="00E03496" w:rsidP="009F51F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Appr</w:t>
      </w:r>
      <w:r w:rsidRPr="009F51FD">
        <w:rPr>
          <w:rFonts w:ascii="Arial" w:hAnsi="Arial" w:cs="Arial"/>
        </w:rPr>
        <w:t>entices and younger workers are paid the Real Living Wage as standard.</w:t>
      </w:r>
    </w:p>
    <w:p w14:paraId="22F432F4" w14:textId="7FFDD1F9" w:rsidR="001D03A5" w:rsidRPr="009F51FD" w:rsidRDefault="00E03496" w:rsidP="009F51F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lastRenderedPageBreak/>
        <w:t>Contractors</w:t>
      </w:r>
      <w:r w:rsidR="009F51FD">
        <w:rPr>
          <w:rFonts w:ascii="Arial" w:hAnsi="Arial" w:cs="Arial"/>
        </w:rPr>
        <w:t xml:space="preserve"> and</w:t>
      </w:r>
      <w:r w:rsidRPr="009F51FD">
        <w:rPr>
          <w:rFonts w:ascii="Arial" w:hAnsi="Arial" w:cs="Arial"/>
        </w:rPr>
        <w:t xml:space="preserve"> agency workers engaged in LDLC-delivered activity are required to pay their staff at least the Real Living Wage.</w:t>
      </w:r>
    </w:p>
    <w:p w14:paraId="0D536CFF" w14:textId="1AE271D5" w:rsidR="001D03A5" w:rsidRPr="009F51FD" w:rsidRDefault="00E03496" w:rsidP="009F51F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Where an organisation is unable to meet this requirement</w:t>
      </w:r>
      <w:r w:rsidRPr="009F51FD">
        <w:rPr>
          <w:rFonts w:ascii="Arial" w:hAnsi="Arial" w:cs="Arial"/>
        </w:rPr>
        <w:t>, LDLC will review the circumstances carefully and only proceed if the exception is proportionate and aligns with funder expectations.</w:t>
      </w:r>
    </w:p>
    <w:p w14:paraId="54892882" w14:textId="77777777" w:rsidR="001D03A5" w:rsidRPr="009F51FD" w:rsidRDefault="001D03A5">
      <w:pPr>
        <w:rPr>
          <w:rFonts w:ascii="Arial" w:hAnsi="Arial" w:cs="Arial"/>
        </w:rPr>
      </w:pPr>
    </w:p>
    <w:p w14:paraId="2CE3F412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3.2 Effective Workers’ Voice</w:t>
      </w:r>
    </w:p>
    <w:p w14:paraId="40171F25" w14:textId="77777777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LDLC ensures that every worker has meaningful ways to contribute to how the organisation op</w:t>
      </w:r>
      <w:r w:rsidRPr="009F51FD">
        <w:rPr>
          <w:rFonts w:ascii="Arial" w:hAnsi="Arial" w:cs="Arial"/>
        </w:rPr>
        <w:t>erates.</w:t>
      </w:r>
    </w:p>
    <w:p w14:paraId="5212A8A7" w14:textId="77777777" w:rsidR="001D03A5" w:rsidRPr="009F51FD" w:rsidRDefault="001D03A5">
      <w:pPr>
        <w:rPr>
          <w:rFonts w:ascii="Arial" w:hAnsi="Arial" w:cs="Arial"/>
        </w:rPr>
      </w:pPr>
    </w:p>
    <w:p w14:paraId="30DD032F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Individual Channels:</w:t>
      </w:r>
    </w:p>
    <w:p w14:paraId="29CFE6DC" w14:textId="399F7A0D" w:rsidR="001D03A5" w:rsidRPr="009F51FD" w:rsidRDefault="00E03496" w:rsidP="009F51F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Regular one-to-one meetings between staff and line managers.</w:t>
      </w:r>
    </w:p>
    <w:p w14:paraId="27D85606" w14:textId="20FCA40B" w:rsidR="001D03A5" w:rsidRPr="009F51FD" w:rsidRDefault="00E03496" w:rsidP="009F51F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Anonymous staff surveys, with results shared and actions developed.</w:t>
      </w:r>
    </w:p>
    <w:p w14:paraId="3168DE53" w14:textId="57CE0EB2" w:rsidR="001D03A5" w:rsidRPr="009F51FD" w:rsidRDefault="00E03496" w:rsidP="009F51F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A suggestions process for raising ideas or concerns.</w:t>
      </w:r>
    </w:p>
    <w:p w14:paraId="1F25EE32" w14:textId="77777777" w:rsidR="001D03A5" w:rsidRPr="009F51FD" w:rsidRDefault="001D03A5">
      <w:pPr>
        <w:rPr>
          <w:rFonts w:ascii="Arial" w:hAnsi="Arial" w:cs="Arial"/>
        </w:rPr>
      </w:pPr>
    </w:p>
    <w:p w14:paraId="0D2FB80D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Collective Channels:</w:t>
      </w:r>
    </w:p>
    <w:p w14:paraId="7AB493ED" w14:textId="2CA2A756" w:rsidR="001D03A5" w:rsidRPr="009F51FD" w:rsidRDefault="00E03496" w:rsidP="009F51F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Regular team meetings and shared decision-making where appropriate.</w:t>
      </w:r>
    </w:p>
    <w:p w14:paraId="7C9BD6B1" w14:textId="6049992C" w:rsidR="001D03A5" w:rsidRPr="009F51FD" w:rsidRDefault="00E03496" w:rsidP="009F51F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Workers are informed at induction of their right to join a trade union and LDLC supports a positive approach to union membership.</w:t>
      </w:r>
    </w:p>
    <w:p w14:paraId="01883E37" w14:textId="6B02BB59" w:rsidR="001D03A5" w:rsidRPr="009F51FD" w:rsidRDefault="00E03496" w:rsidP="009F51F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A designated Volunteer Representative acts as a collective</w:t>
      </w:r>
      <w:r w:rsidRPr="009F51FD">
        <w:rPr>
          <w:rFonts w:ascii="Arial" w:hAnsi="Arial" w:cs="Arial"/>
        </w:rPr>
        <w:t xml:space="preserve"> voice channel for volunteers.</w:t>
      </w:r>
    </w:p>
    <w:p w14:paraId="62C76579" w14:textId="77777777" w:rsidR="001D03A5" w:rsidRPr="009F51FD" w:rsidRDefault="001D03A5">
      <w:pPr>
        <w:rPr>
          <w:rFonts w:ascii="Arial" w:hAnsi="Arial" w:cs="Arial"/>
        </w:rPr>
      </w:pPr>
    </w:p>
    <w:p w14:paraId="168CB438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4. Workforce Development</w:t>
      </w:r>
    </w:p>
    <w:p w14:paraId="2EEA7E71" w14:textId="77777777" w:rsidR="001D03A5" w:rsidRPr="009F51FD" w:rsidRDefault="00E03496" w:rsidP="009F51F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LDLC invests in staff, tutors, and volunteers by:</w:t>
      </w:r>
    </w:p>
    <w:p w14:paraId="7501946E" w14:textId="49BE3740" w:rsidR="001D03A5" w:rsidRPr="009F51FD" w:rsidRDefault="00E03496" w:rsidP="009F51F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Providing access to training, CPD, and qualifications.</w:t>
      </w:r>
    </w:p>
    <w:p w14:paraId="58A848EE" w14:textId="2807FC77" w:rsidR="001D03A5" w:rsidRPr="009F51FD" w:rsidRDefault="00E03496" w:rsidP="009F51F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Offering clear inductions.</w:t>
      </w:r>
    </w:p>
    <w:p w14:paraId="5A0CE625" w14:textId="77777777" w:rsidR="009F51FD" w:rsidRPr="009F51FD" w:rsidRDefault="00E03496" w:rsidP="009F51F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 xml:space="preserve">Supporting progression routes, including links to The Kyle of </w:t>
      </w:r>
      <w:r w:rsidRPr="009F51FD">
        <w:rPr>
          <w:rFonts w:ascii="Arial" w:hAnsi="Arial" w:cs="Arial"/>
        </w:rPr>
        <w:t>Sutherland Apprenticeship Scheme.</w:t>
      </w:r>
    </w:p>
    <w:p w14:paraId="40D2550F" w14:textId="3BE6014B" w:rsidR="001D03A5" w:rsidRPr="009F51FD" w:rsidRDefault="00E03496" w:rsidP="009F51F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Ensuring volunteers can develop skills relevant to their roles.</w:t>
      </w:r>
    </w:p>
    <w:p w14:paraId="6015F424" w14:textId="77777777" w:rsidR="001D03A5" w:rsidRPr="009F51FD" w:rsidRDefault="001D03A5">
      <w:pPr>
        <w:rPr>
          <w:rFonts w:ascii="Arial" w:hAnsi="Arial" w:cs="Arial"/>
        </w:rPr>
      </w:pPr>
    </w:p>
    <w:p w14:paraId="45440529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5. No Inappropriate Use of Zero-Hours Contracts</w:t>
      </w:r>
    </w:p>
    <w:p w14:paraId="0BD769FF" w14:textId="77777777" w:rsidR="009F51FD" w:rsidRPr="009F51FD" w:rsidRDefault="00E03496" w:rsidP="009F51F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LDLC does not use zero-hours contracts for core staff.</w:t>
      </w:r>
    </w:p>
    <w:p w14:paraId="16B13E6C" w14:textId="0E189829" w:rsidR="001D03A5" w:rsidRPr="009F51FD" w:rsidRDefault="00E03496" w:rsidP="009F51F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lastRenderedPageBreak/>
        <w:t>Sessional contracts are only used where work is genuin</w:t>
      </w:r>
      <w:r w:rsidRPr="009F51FD">
        <w:rPr>
          <w:rFonts w:ascii="Arial" w:hAnsi="Arial" w:cs="Arial"/>
        </w:rPr>
        <w:t>ely irregular or project-based.</w:t>
      </w:r>
    </w:p>
    <w:p w14:paraId="28B46EDB" w14:textId="78DDB132" w:rsidR="001D03A5" w:rsidRPr="009F51FD" w:rsidRDefault="00E03496" w:rsidP="009F51F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Sessional staff have access to the same voice channels and development opportunities.</w:t>
      </w:r>
    </w:p>
    <w:p w14:paraId="2D0D9530" w14:textId="77777777" w:rsidR="001D03A5" w:rsidRPr="009F51FD" w:rsidRDefault="001D03A5">
      <w:pPr>
        <w:rPr>
          <w:rFonts w:ascii="Arial" w:hAnsi="Arial" w:cs="Arial"/>
          <w:b/>
          <w:bCs/>
        </w:rPr>
      </w:pPr>
    </w:p>
    <w:p w14:paraId="7D210CCE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6. Reducing the Gender Pay Gap and Promoting Equality, Diversity &amp; Inclusion</w:t>
      </w:r>
    </w:p>
    <w:p w14:paraId="77F527C7" w14:textId="77777777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LDLC commits to:</w:t>
      </w:r>
    </w:p>
    <w:p w14:paraId="130401B2" w14:textId="21C2C2BA" w:rsidR="001D03A5" w:rsidRPr="009F51FD" w:rsidRDefault="00E03496" w:rsidP="009F51F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Transparent pay scales.</w:t>
      </w:r>
    </w:p>
    <w:p w14:paraId="16096465" w14:textId="77777777" w:rsidR="009F51FD" w:rsidRPr="009F51FD" w:rsidRDefault="00E03496" w:rsidP="009F51F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Regular pay reviews</w:t>
      </w:r>
      <w:r w:rsidRPr="009F51FD">
        <w:rPr>
          <w:rFonts w:ascii="Arial" w:hAnsi="Arial" w:cs="Arial"/>
        </w:rPr>
        <w:t xml:space="preserve"> to avoid inequality.</w:t>
      </w:r>
    </w:p>
    <w:p w14:paraId="72486255" w14:textId="2A90F265" w:rsidR="001D03A5" w:rsidRPr="009F51FD" w:rsidRDefault="00E03496" w:rsidP="009F51F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Promoting flexible working where possible.</w:t>
      </w:r>
    </w:p>
    <w:p w14:paraId="5DF15C53" w14:textId="6D24D0EE" w:rsidR="001D03A5" w:rsidRPr="009F51FD" w:rsidRDefault="00E03496" w:rsidP="009F51F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Embedding equality, diversity, and inclusion in all processes.</w:t>
      </w:r>
    </w:p>
    <w:p w14:paraId="0F6FC953" w14:textId="428D7FCE" w:rsidR="001D03A5" w:rsidRPr="009F51FD" w:rsidRDefault="00E03496" w:rsidP="009F51F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Monitoring workforce balance to identify inequalities.</w:t>
      </w:r>
    </w:p>
    <w:p w14:paraId="4E8B4194" w14:textId="77777777" w:rsidR="001D03A5" w:rsidRPr="009F51FD" w:rsidRDefault="001D03A5">
      <w:pPr>
        <w:rPr>
          <w:rFonts w:ascii="Arial" w:hAnsi="Arial" w:cs="Arial"/>
        </w:rPr>
      </w:pPr>
    </w:p>
    <w:p w14:paraId="4F5FAF18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7. Contractor and Supplier Expectations</w:t>
      </w:r>
    </w:p>
    <w:p w14:paraId="229E38E2" w14:textId="77777777" w:rsidR="009F51FD" w:rsidRPr="009F51FD" w:rsidRDefault="00E03496" w:rsidP="009F51FD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LDLC expects contractors and sup</w:t>
      </w:r>
      <w:r w:rsidRPr="009F51FD">
        <w:rPr>
          <w:rFonts w:ascii="Arial" w:hAnsi="Arial" w:cs="Arial"/>
        </w:rPr>
        <w:t>pliers to:</w:t>
      </w:r>
    </w:p>
    <w:p w14:paraId="699A2244" w14:textId="386EFDBC" w:rsidR="001D03A5" w:rsidRPr="009F51FD" w:rsidRDefault="00E03496" w:rsidP="009F51FD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Pay the Real Living Wage to those supporting LDLC activity.</w:t>
      </w:r>
    </w:p>
    <w:p w14:paraId="59216703" w14:textId="556035F6" w:rsidR="001D03A5" w:rsidRPr="009F51FD" w:rsidRDefault="00E03496" w:rsidP="009F51FD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Provide safe and fair working conditions.</w:t>
      </w:r>
    </w:p>
    <w:p w14:paraId="7179D5E6" w14:textId="1FCEB151" w:rsidR="001D03A5" w:rsidRPr="009F51FD" w:rsidRDefault="00E03496" w:rsidP="009F51FD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Demonstrate a positive approach to Fair Work First principles.</w:t>
      </w:r>
    </w:p>
    <w:p w14:paraId="6A0FC366" w14:textId="77777777" w:rsidR="001D03A5" w:rsidRPr="009F51FD" w:rsidRDefault="001D03A5">
      <w:pPr>
        <w:rPr>
          <w:rFonts w:ascii="Arial" w:hAnsi="Arial" w:cs="Arial"/>
        </w:rPr>
      </w:pPr>
    </w:p>
    <w:p w14:paraId="79C82127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8. Monitoring and Review</w:t>
      </w:r>
    </w:p>
    <w:p w14:paraId="0DACD41A" w14:textId="2DACF139" w:rsidR="001D03A5" w:rsidRPr="009F51FD" w:rsidRDefault="00E03496" w:rsidP="009F51F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LDLC reviews this policy annually or when guidance cha</w:t>
      </w:r>
      <w:r w:rsidRPr="009F51FD">
        <w:rPr>
          <w:rFonts w:ascii="Arial" w:hAnsi="Arial" w:cs="Arial"/>
        </w:rPr>
        <w:t>nges.</w:t>
      </w:r>
    </w:p>
    <w:p w14:paraId="3A519188" w14:textId="76C90CCC" w:rsidR="001D03A5" w:rsidRPr="009F51FD" w:rsidRDefault="00E03496" w:rsidP="009F51F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Evidence of compliance will be retained for funders.</w:t>
      </w:r>
    </w:p>
    <w:p w14:paraId="6648EF10" w14:textId="1746A520" w:rsidR="001D03A5" w:rsidRPr="009F51FD" w:rsidRDefault="00E03496" w:rsidP="009F51F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F51FD">
        <w:rPr>
          <w:rFonts w:ascii="Arial" w:hAnsi="Arial" w:cs="Arial"/>
        </w:rPr>
        <w:t>Staff and volunteer feedback informs improvements.</w:t>
      </w:r>
    </w:p>
    <w:p w14:paraId="17081ECB" w14:textId="77777777" w:rsidR="001D03A5" w:rsidRPr="009F51FD" w:rsidRDefault="001D03A5">
      <w:pPr>
        <w:rPr>
          <w:rFonts w:ascii="Arial" w:hAnsi="Arial" w:cs="Arial"/>
        </w:rPr>
      </w:pPr>
    </w:p>
    <w:p w14:paraId="2D920D64" w14:textId="77777777" w:rsidR="001D03A5" w:rsidRPr="009F51FD" w:rsidRDefault="00E03496">
      <w:pPr>
        <w:rPr>
          <w:rFonts w:ascii="Arial" w:hAnsi="Arial" w:cs="Arial"/>
          <w:b/>
          <w:bCs/>
        </w:rPr>
      </w:pPr>
      <w:r w:rsidRPr="009F51FD">
        <w:rPr>
          <w:rFonts w:ascii="Arial" w:hAnsi="Arial" w:cs="Arial"/>
          <w:b/>
          <w:bCs/>
        </w:rPr>
        <w:t>9. Approval</w:t>
      </w:r>
    </w:p>
    <w:p w14:paraId="57187F48" w14:textId="77777777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This policy has been agreed by the LDLC Board and a designated staff/volunteer representative.</w:t>
      </w:r>
    </w:p>
    <w:p w14:paraId="61D7D1B5" w14:textId="77777777" w:rsidR="001D03A5" w:rsidRPr="009F51FD" w:rsidRDefault="001D03A5">
      <w:pPr>
        <w:rPr>
          <w:rFonts w:ascii="Arial" w:hAnsi="Arial" w:cs="Arial"/>
        </w:rPr>
      </w:pPr>
    </w:p>
    <w:p w14:paraId="2F9503D1" w14:textId="0F88D0B0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Signed (Employer): _____</w:t>
      </w:r>
      <w:r w:rsidR="009F51FD">
        <w:rPr>
          <w:noProof/>
        </w:rPr>
        <w:drawing>
          <wp:inline distT="0" distB="0" distL="0" distR="0" wp14:anchorId="0F5BDBF3" wp14:editId="4AB179D8">
            <wp:extent cx="615950" cy="238233"/>
            <wp:effectExtent l="0" t="0" r="0" b="9525"/>
            <wp:docPr id="48623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81" cy="24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1FD">
        <w:rPr>
          <w:rFonts w:ascii="Arial" w:hAnsi="Arial" w:cs="Arial"/>
        </w:rPr>
        <w:t>____________</w:t>
      </w:r>
      <w:r w:rsidRPr="009F51FD">
        <w:rPr>
          <w:rFonts w:ascii="Arial" w:hAnsi="Arial" w:cs="Arial"/>
        </w:rPr>
        <w:t>___</w:t>
      </w:r>
    </w:p>
    <w:p w14:paraId="02C03475" w14:textId="2C9F1CEF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Name: _____</w:t>
      </w:r>
      <w:r w:rsidR="009F51FD">
        <w:rPr>
          <w:rFonts w:ascii="Arial" w:hAnsi="Arial" w:cs="Arial"/>
        </w:rPr>
        <w:t>Sarah Forrest</w:t>
      </w:r>
      <w:r w:rsidRPr="009F51FD">
        <w:rPr>
          <w:rFonts w:ascii="Arial" w:hAnsi="Arial" w:cs="Arial"/>
        </w:rPr>
        <w:t>_______________</w:t>
      </w:r>
    </w:p>
    <w:p w14:paraId="22A92394" w14:textId="06D46C7F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Role: ____</w:t>
      </w:r>
      <w:r w:rsidR="009F51FD">
        <w:rPr>
          <w:rFonts w:ascii="Arial" w:hAnsi="Arial" w:cs="Arial"/>
        </w:rPr>
        <w:t>Manager</w:t>
      </w:r>
      <w:r w:rsidRPr="009F51FD">
        <w:rPr>
          <w:rFonts w:ascii="Arial" w:hAnsi="Arial" w:cs="Arial"/>
        </w:rPr>
        <w:t>________________</w:t>
      </w:r>
    </w:p>
    <w:p w14:paraId="4DC6ABA6" w14:textId="559A5C2A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lastRenderedPageBreak/>
        <w:t>Date: ___</w:t>
      </w:r>
      <w:r w:rsidR="009F51FD">
        <w:rPr>
          <w:rFonts w:ascii="Arial" w:hAnsi="Arial" w:cs="Arial"/>
        </w:rPr>
        <w:t>13/11/2025</w:t>
      </w:r>
      <w:r w:rsidRPr="009F51FD">
        <w:rPr>
          <w:rFonts w:ascii="Arial" w:hAnsi="Arial" w:cs="Arial"/>
        </w:rPr>
        <w:t>_________________</w:t>
      </w:r>
    </w:p>
    <w:p w14:paraId="59B3E9B4" w14:textId="77777777" w:rsidR="001D03A5" w:rsidRPr="009F51FD" w:rsidRDefault="001D03A5">
      <w:pPr>
        <w:rPr>
          <w:rFonts w:ascii="Arial" w:hAnsi="Arial" w:cs="Arial"/>
        </w:rPr>
      </w:pPr>
    </w:p>
    <w:p w14:paraId="66197588" w14:textId="34FB6239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Signed (Workforce Representative): ______</w:t>
      </w:r>
      <w:r>
        <w:rPr>
          <w:rFonts w:ascii="Arial" w:hAnsi="Arial" w:cs="Arial"/>
          <w:noProof/>
        </w:rPr>
        <w:drawing>
          <wp:inline distT="0" distB="0" distL="0" distR="0" wp14:anchorId="2AF3F93A" wp14:editId="29A864A2">
            <wp:extent cx="1013460" cy="2923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 crop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8607" cy="31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51FD">
        <w:rPr>
          <w:rFonts w:ascii="Arial" w:hAnsi="Arial" w:cs="Arial"/>
        </w:rPr>
        <w:t>______________</w:t>
      </w:r>
    </w:p>
    <w:p w14:paraId="79BEC5C2" w14:textId="04934F47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Name: __</w:t>
      </w:r>
      <w:r w:rsidR="009F51FD">
        <w:rPr>
          <w:rFonts w:ascii="Arial" w:hAnsi="Arial" w:cs="Arial"/>
        </w:rPr>
        <w:t>Ryan Connelly</w:t>
      </w:r>
      <w:r w:rsidRPr="009F51FD">
        <w:rPr>
          <w:rFonts w:ascii="Arial" w:hAnsi="Arial" w:cs="Arial"/>
        </w:rPr>
        <w:t>__________________</w:t>
      </w:r>
    </w:p>
    <w:p w14:paraId="26B59E23" w14:textId="674F43E7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Role: ____</w:t>
      </w:r>
      <w:r w:rsidR="009F51FD">
        <w:rPr>
          <w:rFonts w:ascii="Arial" w:hAnsi="Arial" w:cs="Arial"/>
        </w:rPr>
        <w:t>Deputy Manager</w:t>
      </w:r>
      <w:r w:rsidRPr="009F51FD">
        <w:rPr>
          <w:rFonts w:ascii="Arial" w:hAnsi="Arial" w:cs="Arial"/>
        </w:rPr>
        <w:t>________________</w:t>
      </w:r>
    </w:p>
    <w:p w14:paraId="20806588" w14:textId="28CFBD8D" w:rsidR="001D03A5" w:rsidRPr="009F51FD" w:rsidRDefault="00E03496">
      <w:pPr>
        <w:rPr>
          <w:rFonts w:ascii="Arial" w:hAnsi="Arial" w:cs="Arial"/>
        </w:rPr>
      </w:pPr>
      <w:r w:rsidRPr="009F51FD">
        <w:rPr>
          <w:rFonts w:ascii="Arial" w:hAnsi="Arial" w:cs="Arial"/>
        </w:rPr>
        <w:t>Date: ___</w:t>
      </w:r>
      <w:r w:rsidR="009F51FD">
        <w:rPr>
          <w:rFonts w:ascii="Arial" w:hAnsi="Arial" w:cs="Arial"/>
        </w:rPr>
        <w:t>13/11/2025</w:t>
      </w:r>
      <w:r w:rsidRPr="009F51FD">
        <w:rPr>
          <w:rFonts w:ascii="Arial" w:hAnsi="Arial" w:cs="Arial"/>
        </w:rPr>
        <w:t>_________________</w:t>
      </w:r>
      <w:bookmarkStart w:id="0" w:name="_GoBack"/>
      <w:bookmarkEnd w:id="0"/>
    </w:p>
    <w:p w14:paraId="78C3CA73" w14:textId="77777777" w:rsidR="001D03A5" w:rsidRPr="009F51FD" w:rsidRDefault="001D03A5">
      <w:pPr>
        <w:rPr>
          <w:rFonts w:ascii="Arial" w:hAnsi="Arial" w:cs="Arial"/>
        </w:rPr>
      </w:pPr>
    </w:p>
    <w:sectPr w:rsidR="001D03A5" w:rsidRPr="009F51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DF5F55"/>
    <w:multiLevelType w:val="hybridMultilevel"/>
    <w:tmpl w:val="39DAB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8641F"/>
    <w:multiLevelType w:val="hybridMultilevel"/>
    <w:tmpl w:val="24A0601C"/>
    <w:lvl w:ilvl="0" w:tplc="E2FEBA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9364C"/>
    <w:multiLevelType w:val="hybridMultilevel"/>
    <w:tmpl w:val="7220D0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E64A8A"/>
    <w:multiLevelType w:val="hybridMultilevel"/>
    <w:tmpl w:val="BC20C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12ABE"/>
    <w:multiLevelType w:val="hybridMultilevel"/>
    <w:tmpl w:val="CFD0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162B1"/>
    <w:multiLevelType w:val="hybridMultilevel"/>
    <w:tmpl w:val="F918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76EE7"/>
    <w:multiLevelType w:val="hybridMultilevel"/>
    <w:tmpl w:val="CE4E0422"/>
    <w:lvl w:ilvl="0" w:tplc="B498D4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73B"/>
    <w:multiLevelType w:val="hybridMultilevel"/>
    <w:tmpl w:val="C644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00493"/>
    <w:multiLevelType w:val="hybridMultilevel"/>
    <w:tmpl w:val="733C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F0F38"/>
    <w:multiLevelType w:val="hybridMultilevel"/>
    <w:tmpl w:val="F1143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B53A5"/>
    <w:multiLevelType w:val="hybridMultilevel"/>
    <w:tmpl w:val="5DFE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F7F1E"/>
    <w:multiLevelType w:val="hybridMultilevel"/>
    <w:tmpl w:val="EB6C1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678C2"/>
    <w:multiLevelType w:val="hybridMultilevel"/>
    <w:tmpl w:val="0AE44C96"/>
    <w:lvl w:ilvl="0" w:tplc="B498D4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7662C"/>
    <w:multiLevelType w:val="hybridMultilevel"/>
    <w:tmpl w:val="BFE4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10"/>
  </w:num>
  <w:num w:numId="12">
    <w:abstractNumId w:val="11"/>
  </w:num>
  <w:num w:numId="13">
    <w:abstractNumId w:val="16"/>
  </w:num>
  <w:num w:numId="14">
    <w:abstractNumId w:val="21"/>
  </w:num>
  <w:num w:numId="15">
    <w:abstractNumId w:val="15"/>
  </w:num>
  <w:num w:numId="16">
    <w:abstractNumId w:val="18"/>
  </w:num>
  <w:num w:numId="17">
    <w:abstractNumId w:val="12"/>
  </w:num>
  <w:num w:numId="18">
    <w:abstractNumId w:val="13"/>
  </w:num>
  <w:num w:numId="19">
    <w:abstractNumId w:val="19"/>
  </w:num>
  <w:num w:numId="20">
    <w:abstractNumId w:val="20"/>
  </w:num>
  <w:num w:numId="21">
    <w:abstractNumId w:val="9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03A5"/>
    <w:rsid w:val="0029639D"/>
    <w:rsid w:val="00326F90"/>
    <w:rsid w:val="009F51FD"/>
    <w:rsid w:val="00A743BB"/>
    <w:rsid w:val="00AA1D8D"/>
    <w:rsid w:val="00B47730"/>
    <w:rsid w:val="00CB0664"/>
    <w:rsid w:val="00E034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0859B"/>
  <w14:defaultImageDpi w14:val="300"/>
  <w15:docId w15:val="{04A19F77-DFAB-495E-8684-1EB283B3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6B45D-AE8D-4E11-91EB-E68225A7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Ryan Connelly</cp:lastModifiedBy>
  <cp:revision>2</cp:revision>
  <dcterms:created xsi:type="dcterms:W3CDTF">2025-11-14T10:27:00Z</dcterms:created>
  <dcterms:modified xsi:type="dcterms:W3CDTF">2025-11-14T10:27:00Z</dcterms:modified>
  <cp:category/>
</cp:coreProperties>
</file>